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C11A" w14:textId="0AE88638" w:rsidR="00E942A7" w:rsidRPr="00283361" w:rsidRDefault="00E942A7" w:rsidP="00E942A7">
      <w:pPr>
        <w:pStyle w:val="BodyText"/>
        <w:ind w:left="100" w:right="315"/>
        <w:jc w:val="center"/>
        <w:rPr>
          <w:b/>
          <w:bCs/>
          <w:sz w:val="32"/>
          <w:szCs w:val="32"/>
        </w:rPr>
      </w:pPr>
      <w:bookmarkStart w:id="0" w:name="_Hlk170978243"/>
      <w:r w:rsidRPr="00283361">
        <w:rPr>
          <w:b/>
          <w:bCs/>
          <w:sz w:val="32"/>
          <w:szCs w:val="32"/>
        </w:rPr>
        <w:t>ADDENDUM 1</w:t>
      </w:r>
    </w:p>
    <w:p w14:paraId="24172C26" w14:textId="1F6BA546" w:rsidR="00E942A7" w:rsidRDefault="00E942A7" w:rsidP="00E942A7">
      <w:pPr>
        <w:pStyle w:val="BodyText"/>
        <w:ind w:left="100" w:right="315"/>
        <w:jc w:val="center"/>
        <w:rPr>
          <w:b/>
          <w:bCs/>
          <w:sz w:val="32"/>
          <w:szCs w:val="32"/>
        </w:rPr>
      </w:pPr>
      <w:r w:rsidRPr="00283361">
        <w:rPr>
          <w:b/>
          <w:bCs/>
          <w:sz w:val="32"/>
          <w:szCs w:val="32"/>
        </w:rPr>
        <w:t>5 JULY 2024</w:t>
      </w:r>
    </w:p>
    <w:p w14:paraId="7C8507F0" w14:textId="77777777" w:rsidR="00283361" w:rsidRPr="00283361" w:rsidRDefault="00283361" w:rsidP="00E942A7">
      <w:pPr>
        <w:pStyle w:val="BodyText"/>
        <w:ind w:left="100" w:right="315"/>
        <w:jc w:val="center"/>
        <w:rPr>
          <w:b/>
          <w:bCs/>
          <w:sz w:val="32"/>
          <w:szCs w:val="32"/>
        </w:rPr>
      </w:pPr>
    </w:p>
    <w:p w14:paraId="1A011C5D" w14:textId="247DF4F4" w:rsidR="00E942A7" w:rsidRPr="00283361" w:rsidRDefault="00E942A7" w:rsidP="00E942A7">
      <w:pPr>
        <w:pStyle w:val="BodyText"/>
        <w:ind w:left="100" w:right="315"/>
        <w:jc w:val="center"/>
        <w:rPr>
          <w:b/>
          <w:bCs/>
          <w:sz w:val="32"/>
          <w:szCs w:val="32"/>
        </w:rPr>
      </w:pPr>
      <w:r w:rsidRPr="00283361">
        <w:rPr>
          <w:b/>
          <w:bCs/>
          <w:sz w:val="32"/>
          <w:szCs w:val="32"/>
        </w:rPr>
        <w:t>INVITATION TO BID 2024-01</w:t>
      </w:r>
    </w:p>
    <w:p w14:paraId="6EDA7676" w14:textId="77777777" w:rsidR="00E942A7" w:rsidRPr="00283361" w:rsidRDefault="00E942A7" w:rsidP="00E942A7">
      <w:pPr>
        <w:pStyle w:val="BodyText"/>
        <w:ind w:left="100" w:right="315"/>
        <w:rPr>
          <w:b/>
          <w:bCs/>
          <w:sz w:val="32"/>
          <w:szCs w:val="32"/>
        </w:rPr>
      </w:pPr>
    </w:p>
    <w:p w14:paraId="39FD382C" w14:textId="46B9284B" w:rsidR="00E942A7" w:rsidRPr="00283361" w:rsidRDefault="00E942A7" w:rsidP="00E942A7">
      <w:pPr>
        <w:pStyle w:val="BodyText"/>
        <w:ind w:left="100" w:right="315"/>
        <w:jc w:val="center"/>
        <w:rPr>
          <w:b/>
          <w:bCs/>
          <w:sz w:val="32"/>
          <w:szCs w:val="32"/>
        </w:rPr>
      </w:pPr>
      <w:r w:rsidRPr="00283361">
        <w:rPr>
          <w:b/>
          <w:bCs/>
          <w:sz w:val="32"/>
          <w:szCs w:val="32"/>
        </w:rPr>
        <w:t>PHASE 1 CONSTRUCTION OF NEW SANCTUARY,</w:t>
      </w:r>
    </w:p>
    <w:p w14:paraId="1948137A" w14:textId="4E9F8141" w:rsidR="00E942A7" w:rsidRPr="00283361" w:rsidRDefault="00E942A7" w:rsidP="00E942A7">
      <w:pPr>
        <w:pStyle w:val="BodyText"/>
        <w:ind w:left="100" w:right="315"/>
        <w:jc w:val="center"/>
        <w:rPr>
          <w:b/>
          <w:bCs/>
          <w:sz w:val="32"/>
          <w:szCs w:val="32"/>
        </w:rPr>
      </w:pPr>
      <w:r w:rsidRPr="00283361">
        <w:rPr>
          <w:b/>
          <w:bCs/>
          <w:sz w:val="32"/>
          <w:szCs w:val="32"/>
        </w:rPr>
        <w:t>ATRIUM, AND ASSOCIATED SITE WORK</w:t>
      </w:r>
    </w:p>
    <w:p w14:paraId="6F2D77BE" w14:textId="77777777" w:rsidR="008957EC" w:rsidRPr="00283361" w:rsidRDefault="008957EC" w:rsidP="00E942A7">
      <w:pPr>
        <w:pStyle w:val="BodyText"/>
        <w:ind w:left="100" w:right="315"/>
        <w:jc w:val="center"/>
        <w:rPr>
          <w:b/>
          <w:bCs/>
          <w:sz w:val="32"/>
          <w:szCs w:val="32"/>
        </w:rPr>
      </w:pPr>
    </w:p>
    <w:p w14:paraId="11F7CC0A" w14:textId="27455B89" w:rsidR="00E942A7" w:rsidRPr="00283361" w:rsidRDefault="00E942A7" w:rsidP="00E942A7">
      <w:pPr>
        <w:pStyle w:val="BodyText"/>
        <w:ind w:left="100" w:right="315"/>
        <w:jc w:val="center"/>
        <w:rPr>
          <w:b/>
          <w:bCs/>
          <w:sz w:val="32"/>
          <w:szCs w:val="32"/>
        </w:rPr>
      </w:pPr>
      <w:r w:rsidRPr="00283361">
        <w:rPr>
          <w:b/>
          <w:bCs/>
          <w:sz w:val="32"/>
          <w:szCs w:val="32"/>
        </w:rPr>
        <w:t>HOWARD CARLILSLE MEMORIAL BAPTIST CHURCH</w:t>
      </w:r>
    </w:p>
    <w:p w14:paraId="096B380D" w14:textId="77777777" w:rsidR="008957EC" w:rsidRPr="00283361" w:rsidRDefault="008957EC" w:rsidP="00E942A7">
      <w:pPr>
        <w:pStyle w:val="BodyText"/>
        <w:ind w:left="100" w:right="315"/>
        <w:jc w:val="center"/>
        <w:rPr>
          <w:b/>
          <w:bCs/>
          <w:sz w:val="32"/>
          <w:szCs w:val="32"/>
        </w:rPr>
      </w:pPr>
    </w:p>
    <w:p w14:paraId="07E04735" w14:textId="4EB2377B" w:rsidR="00E942A7" w:rsidRPr="00283361" w:rsidRDefault="00E942A7" w:rsidP="00E942A7">
      <w:pPr>
        <w:pStyle w:val="BodyText"/>
        <w:ind w:left="100" w:right="315"/>
        <w:jc w:val="center"/>
        <w:rPr>
          <w:b/>
          <w:bCs/>
          <w:sz w:val="32"/>
          <w:szCs w:val="32"/>
        </w:rPr>
      </w:pPr>
      <w:r w:rsidRPr="00283361">
        <w:rPr>
          <w:b/>
          <w:bCs/>
          <w:sz w:val="32"/>
          <w:szCs w:val="32"/>
        </w:rPr>
        <w:t>HURRICANE MICHAEL REBUILD</w:t>
      </w:r>
    </w:p>
    <w:p w14:paraId="0325D5C8" w14:textId="7DC3C517" w:rsidR="00E942A7" w:rsidRPr="00283361" w:rsidRDefault="00E942A7" w:rsidP="00E942A7">
      <w:pPr>
        <w:pStyle w:val="BodyText"/>
        <w:ind w:left="100" w:right="315"/>
        <w:jc w:val="center"/>
        <w:rPr>
          <w:b/>
          <w:bCs/>
          <w:sz w:val="32"/>
          <w:szCs w:val="32"/>
        </w:rPr>
      </w:pPr>
      <w:r w:rsidRPr="00283361">
        <w:rPr>
          <w:b/>
          <w:bCs/>
          <w:sz w:val="32"/>
          <w:szCs w:val="32"/>
        </w:rPr>
        <w:t>FEMA DR-4399</w:t>
      </w:r>
    </w:p>
    <w:bookmarkEnd w:id="0"/>
    <w:p w14:paraId="24A400D9" w14:textId="77777777" w:rsidR="00E942A7" w:rsidRDefault="00E942A7" w:rsidP="00E942A7">
      <w:pPr>
        <w:pStyle w:val="BodyText"/>
        <w:ind w:left="100" w:right="315"/>
        <w:jc w:val="center"/>
      </w:pPr>
    </w:p>
    <w:p w14:paraId="693D8DDB" w14:textId="77777777" w:rsidR="008957EC" w:rsidRDefault="008957EC" w:rsidP="00E942A7">
      <w:pPr>
        <w:pStyle w:val="BodyText"/>
        <w:ind w:left="100" w:right="315"/>
        <w:jc w:val="both"/>
      </w:pPr>
    </w:p>
    <w:p w14:paraId="0AC948F8" w14:textId="77777777" w:rsidR="008957EC" w:rsidRDefault="008957EC" w:rsidP="00E942A7">
      <w:pPr>
        <w:pStyle w:val="BodyText"/>
        <w:ind w:left="100" w:right="315"/>
        <w:jc w:val="both"/>
      </w:pPr>
    </w:p>
    <w:p w14:paraId="5EA99C7B" w14:textId="77777777" w:rsidR="00283361" w:rsidRDefault="00283361">
      <w:pPr>
        <w:rPr>
          <w:rFonts w:ascii="Arial" w:eastAsia="Arial" w:hAnsi="Arial" w:cs="Arial"/>
          <w:kern w:val="0"/>
          <w14:ligatures w14:val="none"/>
        </w:rPr>
      </w:pPr>
      <w:r>
        <w:br w:type="page"/>
      </w:r>
    </w:p>
    <w:p w14:paraId="41A10B61" w14:textId="5916E705" w:rsidR="008957EC" w:rsidRDefault="00E942A7" w:rsidP="00E942A7">
      <w:pPr>
        <w:pStyle w:val="BodyText"/>
        <w:ind w:left="100" w:right="315"/>
        <w:jc w:val="both"/>
      </w:pPr>
      <w:r>
        <w:lastRenderedPageBreak/>
        <w:t xml:space="preserve">The following items are </w:t>
      </w:r>
      <w:r w:rsidR="008957EC">
        <w:t xml:space="preserve">mandatory </w:t>
      </w:r>
      <w:proofErr w:type="gramStart"/>
      <w:r w:rsidR="008957EC">
        <w:t>addendum to</w:t>
      </w:r>
      <w:proofErr w:type="gramEnd"/>
      <w:r>
        <w:t xml:space="preserve"> to the original Invitation to Bid, 2024-01</w:t>
      </w:r>
      <w:r w:rsidR="008957EC">
        <w:t>.</w:t>
      </w:r>
    </w:p>
    <w:p w14:paraId="339B47F8" w14:textId="77777777" w:rsidR="008957EC" w:rsidRDefault="008957EC" w:rsidP="00E942A7">
      <w:pPr>
        <w:pStyle w:val="BodyText"/>
        <w:ind w:left="100" w:right="315"/>
        <w:jc w:val="both"/>
      </w:pPr>
    </w:p>
    <w:p w14:paraId="095481D0" w14:textId="37AFBA9C" w:rsidR="008957EC" w:rsidRPr="008957EC" w:rsidRDefault="008957EC" w:rsidP="008957EC">
      <w:pPr>
        <w:pStyle w:val="BodyText"/>
        <w:ind w:left="100" w:right="315"/>
        <w:jc w:val="center"/>
        <w:rPr>
          <w:b/>
          <w:bCs/>
          <w:u w:val="single"/>
        </w:rPr>
      </w:pPr>
      <w:r w:rsidRPr="008957EC">
        <w:rPr>
          <w:b/>
          <w:bCs/>
          <w:u w:val="single"/>
        </w:rPr>
        <w:t>ITB ADDITIONS:</w:t>
      </w:r>
    </w:p>
    <w:p w14:paraId="1355ED95" w14:textId="7EDC7DE5" w:rsidR="008957EC" w:rsidRDefault="008957EC" w:rsidP="00E942A7">
      <w:pPr>
        <w:pStyle w:val="BodyText"/>
        <w:ind w:left="100" w:right="315"/>
        <w:jc w:val="both"/>
      </w:pPr>
      <w:r>
        <w:t>The follow sections are additions to the ITB.</w:t>
      </w:r>
    </w:p>
    <w:p w14:paraId="26902794" w14:textId="77777777" w:rsidR="008957EC" w:rsidRDefault="008957EC" w:rsidP="00E942A7">
      <w:pPr>
        <w:pStyle w:val="BodyText"/>
        <w:ind w:left="100" w:right="315"/>
        <w:jc w:val="both"/>
      </w:pPr>
    </w:p>
    <w:p w14:paraId="5D073452" w14:textId="76E824D8" w:rsidR="008957EC" w:rsidRPr="008957EC" w:rsidRDefault="008957EC" w:rsidP="00E942A7">
      <w:pPr>
        <w:pStyle w:val="BodyText"/>
        <w:ind w:left="100" w:right="315"/>
        <w:jc w:val="both"/>
        <w:rPr>
          <w:b/>
          <w:bCs/>
          <w:u w:val="single"/>
        </w:rPr>
      </w:pPr>
      <w:r>
        <w:rPr>
          <w:b/>
          <w:bCs/>
          <w:u w:val="single"/>
        </w:rPr>
        <w:t>CONTRACT TYPE</w:t>
      </w:r>
    </w:p>
    <w:p w14:paraId="0BA86A5A" w14:textId="45DADC16" w:rsidR="00E942A7" w:rsidRDefault="00E942A7" w:rsidP="00E942A7">
      <w:pPr>
        <w:pStyle w:val="BodyText"/>
        <w:ind w:left="100" w:right="315"/>
        <w:jc w:val="both"/>
      </w:pPr>
    </w:p>
    <w:p w14:paraId="47E1D22A" w14:textId="0FAD9793" w:rsidR="00E942A7" w:rsidRDefault="00E942A7" w:rsidP="00E942A7">
      <w:pPr>
        <w:pStyle w:val="BodyText"/>
        <w:ind w:left="100" w:right="315"/>
        <w:jc w:val="both"/>
      </w:pPr>
      <w:r>
        <w:t xml:space="preserve">The contract must be a firm fixed price type of contract. </w:t>
      </w:r>
    </w:p>
    <w:p w14:paraId="62BC51F4" w14:textId="77777777" w:rsidR="008957EC" w:rsidRDefault="008957EC" w:rsidP="00E942A7">
      <w:pPr>
        <w:pStyle w:val="BodyText"/>
        <w:ind w:left="100" w:right="315"/>
        <w:jc w:val="both"/>
      </w:pPr>
    </w:p>
    <w:p w14:paraId="4E889A94" w14:textId="6171C0EE" w:rsidR="008957EC" w:rsidRDefault="008957EC" w:rsidP="00E942A7">
      <w:pPr>
        <w:pStyle w:val="BodyText"/>
        <w:ind w:left="100" w:right="315"/>
        <w:jc w:val="both"/>
        <w:rPr>
          <w:b/>
          <w:bCs/>
          <w:u w:val="single"/>
        </w:rPr>
      </w:pPr>
      <w:r>
        <w:rPr>
          <w:b/>
          <w:bCs/>
          <w:u w:val="single"/>
        </w:rPr>
        <w:t>DOMESTIC PREFERENCES</w:t>
      </w:r>
    </w:p>
    <w:p w14:paraId="6D5184C7" w14:textId="77777777" w:rsidR="008957EC" w:rsidRDefault="008957EC" w:rsidP="00E942A7">
      <w:pPr>
        <w:pStyle w:val="BodyText"/>
        <w:ind w:left="100" w:right="315"/>
        <w:jc w:val="both"/>
        <w:rPr>
          <w:b/>
          <w:bCs/>
          <w:u w:val="single"/>
        </w:rPr>
      </w:pPr>
    </w:p>
    <w:p w14:paraId="541B0A36" w14:textId="19CAEC26" w:rsidR="008957EC" w:rsidRDefault="008957EC" w:rsidP="00E942A7">
      <w:pPr>
        <w:pStyle w:val="BodyText"/>
        <w:ind w:left="100" w:right="315"/>
        <w:jc w:val="both"/>
      </w:pPr>
      <w:r w:rsidRPr="008957EC">
        <w:t>The</w:t>
      </w:r>
      <w:r>
        <w:t xml:space="preserve"> bidding contractor must provide a statement in the bid package that they and their subcontractors will provide preference for the purchase, acquisition, and materials produced in the United States (including but not limited to iron, aluminum, steel, cement, and manufactured products). </w:t>
      </w:r>
    </w:p>
    <w:p w14:paraId="52841F9C" w14:textId="77777777" w:rsidR="008957EC" w:rsidRDefault="008957EC" w:rsidP="00E942A7">
      <w:pPr>
        <w:pStyle w:val="BodyText"/>
        <w:ind w:left="100" w:right="315"/>
        <w:jc w:val="both"/>
      </w:pPr>
    </w:p>
    <w:p w14:paraId="4DC1398C" w14:textId="6E061304" w:rsidR="008957EC" w:rsidRDefault="008957EC" w:rsidP="008957EC">
      <w:pPr>
        <w:pStyle w:val="BodyText"/>
        <w:ind w:left="100" w:right="315"/>
        <w:jc w:val="center"/>
        <w:rPr>
          <w:b/>
          <w:bCs/>
          <w:u w:val="single"/>
        </w:rPr>
      </w:pPr>
      <w:r w:rsidRPr="008957EC">
        <w:rPr>
          <w:b/>
          <w:bCs/>
          <w:u w:val="single"/>
        </w:rPr>
        <w:t>ITB MODIFICATIONS:</w:t>
      </w:r>
    </w:p>
    <w:p w14:paraId="2F02BB87" w14:textId="2E8E6064" w:rsidR="008957EC" w:rsidRPr="00E30E33" w:rsidRDefault="008957EC" w:rsidP="00E30E33">
      <w:pPr>
        <w:pStyle w:val="BodyText"/>
        <w:ind w:left="100" w:right="315"/>
        <w:jc w:val="both"/>
      </w:pPr>
      <w:r w:rsidRPr="00E30E33">
        <w:t>The following are modifications to existing sections of the ITB.</w:t>
      </w:r>
      <w:r w:rsidR="00604DA8" w:rsidRPr="00604DA8">
        <w:t xml:space="preserve"> </w:t>
      </w:r>
      <w:r w:rsidR="00604DA8">
        <w:t>Specific modified language is enclosed with “/1/”.</w:t>
      </w:r>
    </w:p>
    <w:p w14:paraId="3D486C1A" w14:textId="77777777" w:rsidR="00E942A7" w:rsidRDefault="00E942A7" w:rsidP="00E942A7">
      <w:pPr>
        <w:pStyle w:val="BodyText"/>
      </w:pPr>
    </w:p>
    <w:p w14:paraId="7B3CC0A1" w14:textId="77777777" w:rsidR="000924DB" w:rsidRPr="000924DB" w:rsidRDefault="000924DB" w:rsidP="000924DB">
      <w:pPr>
        <w:pStyle w:val="BodyText"/>
        <w:ind w:left="100" w:right="315"/>
        <w:jc w:val="both"/>
        <w:rPr>
          <w:b/>
          <w:bCs/>
          <w:u w:val="single"/>
        </w:rPr>
      </w:pPr>
      <w:bookmarkStart w:id="1" w:name="_TOC_250002"/>
      <w:bookmarkStart w:id="2" w:name="_Toc167820429"/>
      <w:bookmarkStart w:id="3" w:name="_TOC_250021"/>
      <w:bookmarkStart w:id="4" w:name="_Toc167820409"/>
      <w:r w:rsidRPr="000924DB">
        <w:rPr>
          <w:b/>
          <w:bCs/>
          <w:u w:val="single"/>
        </w:rPr>
        <w:t xml:space="preserve">BID </w:t>
      </w:r>
      <w:bookmarkEnd w:id="3"/>
      <w:r w:rsidRPr="000924DB">
        <w:rPr>
          <w:b/>
          <w:bCs/>
          <w:u w:val="single"/>
        </w:rPr>
        <w:t>DEADLINE/DELIVERY</w:t>
      </w:r>
      <w:bookmarkEnd w:id="4"/>
    </w:p>
    <w:p w14:paraId="1D16274C" w14:textId="502741AE" w:rsidR="000924DB" w:rsidRDefault="000924DB" w:rsidP="000924DB">
      <w:pPr>
        <w:pStyle w:val="BodyText"/>
        <w:ind w:left="100" w:right="315"/>
        <w:jc w:val="both"/>
        <w:rPr>
          <w:b/>
          <w:bCs/>
          <w:u w:val="single"/>
        </w:rPr>
      </w:pPr>
      <w:r>
        <w:rPr>
          <w:b/>
        </w:rPr>
        <w:t xml:space="preserve">SEALED BIDS </w:t>
      </w:r>
      <w:r>
        <w:t xml:space="preserve">for ITB NO: </w:t>
      </w:r>
      <w:r>
        <w:rPr>
          <w:b/>
        </w:rPr>
        <w:t xml:space="preserve">2024-01 </w:t>
      </w:r>
      <w:r w:rsidRPr="001272AD">
        <w:rPr>
          <w:b/>
        </w:rPr>
        <w:t xml:space="preserve">Phase 1 Construction of New Sanctuary, Atrium and Associated Site </w:t>
      </w:r>
      <w:r w:rsidRPr="001272AD">
        <w:rPr>
          <w:b/>
          <w:bCs/>
        </w:rPr>
        <w:t>Work</w:t>
      </w:r>
      <w:r>
        <w:t xml:space="preserve"> </w:t>
      </w:r>
      <w:r w:rsidRPr="001272AD">
        <w:t xml:space="preserve">will be received by the </w:t>
      </w:r>
      <w:r>
        <w:t>HCMBC Building Committee</w:t>
      </w:r>
      <w:r w:rsidRPr="001272AD">
        <w:t xml:space="preserve"> at the</w:t>
      </w:r>
      <w:r>
        <w:t xml:space="preserve">ir UPS Drop Off Site 844 N. Tyndall Parkway </w:t>
      </w:r>
      <w:r w:rsidRPr="001A4B49">
        <w:t>#316</w:t>
      </w:r>
      <w:r>
        <w:t xml:space="preserve">, Panama City, FL 32404 up until </w:t>
      </w:r>
      <w:r>
        <w:rPr>
          <w:b/>
        </w:rPr>
        <w:t xml:space="preserve">2:00 pm (CDT) </w:t>
      </w:r>
      <w:r>
        <w:rPr>
          <w:b/>
        </w:rPr>
        <w:t xml:space="preserve">/1/ </w:t>
      </w:r>
      <w:r w:rsidRPr="00C84470">
        <w:rPr>
          <w:b/>
          <w:highlight w:val="yellow"/>
        </w:rPr>
        <w:t xml:space="preserve">Friday, July </w:t>
      </w:r>
      <w:r>
        <w:rPr>
          <w:b/>
          <w:highlight w:val="yellow"/>
        </w:rPr>
        <w:t>26</w:t>
      </w:r>
      <w:r w:rsidRPr="00C84470">
        <w:rPr>
          <w:b/>
          <w:highlight w:val="yellow"/>
        </w:rPr>
        <w:t>, 2024</w:t>
      </w:r>
      <w:r>
        <w:rPr>
          <w:b/>
        </w:rPr>
        <w:t xml:space="preserve"> /1/</w:t>
      </w:r>
      <w:r>
        <w:rPr>
          <w:b/>
        </w:rPr>
        <w:t>.</w:t>
      </w:r>
      <w:r>
        <w:rPr>
          <w:b/>
          <w:spacing w:val="40"/>
        </w:rPr>
        <w:t xml:space="preserve"> </w:t>
      </w:r>
      <w:r>
        <w:t>Bids will be publicly opened immediately following the deadline. Each bid shall be valid to HCMBC for a period of ninety (90) days after the bid opening.</w:t>
      </w:r>
      <w:r>
        <w:rPr>
          <w:spacing w:val="40"/>
        </w:rPr>
        <w:t xml:space="preserve"> </w:t>
      </w:r>
      <w:r>
        <w:t>ANY BID RECEIVED AFTER THE SPECIFIED TIME WILL NOT BE CONSIDERED.</w:t>
      </w:r>
    </w:p>
    <w:p w14:paraId="52895F38" w14:textId="77777777" w:rsidR="000924DB" w:rsidRDefault="000924DB" w:rsidP="008957EC">
      <w:pPr>
        <w:pStyle w:val="BodyText"/>
        <w:ind w:left="100" w:right="315"/>
        <w:jc w:val="both"/>
        <w:rPr>
          <w:b/>
          <w:bCs/>
          <w:u w:val="single"/>
        </w:rPr>
      </w:pPr>
    </w:p>
    <w:p w14:paraId="5D684B91" w14:textId="75EE503E" w:rsidR="008957EC" w:rsidRDefault="008957EC" w:rsidP="008957EC">
      <w:pPr>
        <w:pStyle w:val="BodyText"/>
        <w:ind w:left="100" w:right="315"/>
        <w:jc w:val="both"/>
      </w:pPr>
      <w:r w:rsidRPr="008957EC">
        <w:rPr>
          <w:b/>
          <w:bCs/>
          <w:u w:val="single"/>
        </w:rPr>
        <w:t xml:space="preserve">ANTICIPATED </w:t>
      </w:r>
      <w:bookmarkEnd w:id="1"/>
      <w:r w:rsidRPr="008957EC">
        <w:rPr>
          <w:b/>
          <w:bCs/>
          <w:u w:val="single"/>
        </w:rPr>
        <w:t>SCHEDULE</w:t>
      </w:r>
      <w:bookmarkEnd w:id="2"/>
    </w:p>
    <w:p w14:paraId="0527E8B9" w14:textId="260F1754" w:rsidR="008957EC" w:rsidRDefault="00604DA8" w:rsidP="008957EC">
      <w:pPr>
        <w:pStyle w:val="BodyText"/>
        <w:ind w:left="100"/>
        <w:jc w:val="both"/>
      </w:pPr>
      <w:r>
        <w:t xml:space="preserve">/1/ </w:t>
      </w:r>
      <w:r w:rsidR="008957EC">
        <w:t>This</w:t>
      </w:r>
      <w:r w:rsidR="008957EC">
        <w:rPr>
          <w:spacing w:val="-2"/>
        </w:rPr>
        <w:t xml:space="preserve"> </w:t>
      </w:r>
      <w:r w:rsidR="008957EC">
        <w:t>bid deadline is extended two weeks</w:t>
      </w:r>
      <w:r w:rsidR="008957EC">
        <w:rPr>
          <w:spacing w:val="-2"/>
        </w:rPr>
        <w:t>:</w:t>
      </w:r>
      <w:r>
        <w:rPr>
          <w:spacing w:val="-2"/>
        </w:rPr>
        <w:t>/1/</w:t>
      </w:r>
    </w:p>
    <w:p w14:paraId="6717BC06" w14:textId="77777777" w:rsidR="008957EC" w:rsidRDefault="008957EC" w:rsidP="008957EC">
      <w:pPr>
        <w:pStyle w:val="BodyText"/>
      </w:pPr>
    </w:p>
    <w:p w14:paraId="3353ACBB" w14:textId="0CC86BEB" w:rsidR="008957EC" w:rsidRDefault="00604DA8" w:rsidP="008957EC">
      <w:pPr>
        <w:pStyle w:val="BodyText"/>
        <w:tabs>
          <w:tab w:val="left" w:pos="4775"/>
        </w:tabs>
        <w:ind w:left="100" w:right="1972"/>
      </w:pPr>
      <w:r>
        <w:t xml:space="preserve">\1\ </w:t>
      </w:r>
      <w:r w:rsidR="008957EC">
        <w:t>Bid Deadline</w:t>
      </w:r>
      <w:r w:rsidR="008957EC">
        <w:tab/>
        <w:t xml:space="preserve">Friday, July </w:t>
      </w:r>
      <w:r w:rsidR="008957EC">
        <w:t>26</w:t>
      </w:r>
      <w:r w:rsidR="008957EC">
        <w:t>, 2024</w:t>
      </w:r>
    </w:p>
    <w:p w14:paraId="2C165BD9" w14:textId="43786032" w:rsidR="008957EC" w:rsidRDefault="008957EC" w:rsidP="00604DA8">
      <w:pPr>
        <w:pStyle w:val="BodyText"/>
        <w:tabs>
          <w:tab w:val="left" w:pos="4775"/>
        </w:tabs>
        <w:ind w:left="100" w:right="1440"/>
      </w:pPr>
      <w:r>
        <w:t>HCMBC Meeting for recommended award</w:t>
      </w:r>
      <w:r>
        <w:tab/>
      </w:r>
      <w:r>
        <w:t>Sunday</w:t>
      </w:r>
      <w:r>
        <w:t>,</w:t>
      </w:r>
      <w:r>
        <w:rPr>
          <w:spacing w:val="-11"/>
        </w:rPr>
        <w:t xml:space="preserve"> </w:t>
      </w:r>
      <w:r>
        <w:t>July 2</w:t>
      </w:r>
      <w:r>
        <w:t>8</w:t>
      </w:r>
      <w:r>
        <w:t>,</w:t>
      </w:r>
      <w:r>
        <w:rPr>
          <w:spacing w:val="-13"/>
        </w:rPr>
        <w:t xml:space="preserve"> </w:t>
      </w:r>
      <w:r>
        <w:t>2024</w:t>
      </w:r>
      <w:r w:rsidR="00604DA8">
        <w:t xml:space="preserve"> /1/</w:t>
      </w:r>
    </w:p>
    <w:p w14:paraId="2D8EB1F9" w14:textId="77777777" w:rsidR="008957EC" w:rsidRDefault="008957EC" w:rsidP="00E942A7">
      <w:pPr>
        <w:pStyle w:val="BodyText"/>
      </w:pPr>
    </w:p>
    <w:p w14:paraId="43853148" w14:textId="6A7E112F" w:rsidR="00E942A7" w:rsidRPr="00604DA8" w:rsidRDefault="00604DA8" w:rsidP="00604DA8">
      <w:pPr>
        <w:pStyle w:val="BodyText"/>
        <w:ind w:left="100" w:right="315"/>
        <w:jc w:val="center"/>
        <w:rPr>
          <w:b/>
          <w:bCs/>
          <w:u w:val="single"/>
        </w:rPr>
      </w:pPr>
      <w:r w:rsidRPr="00604DA8">
        <w:rPr>
          <w:b/>
          <w:bCs/>
          <w:u w:val="single"/>
        </w:rPr>
        <w:t>SAMPLE CONTRACT MODIFICATIONS:</w:t>
      </w:r>
    </w:p>
    <w:p w14:paraId="113D38A5" w14:textId="5A3B0261" w:rsidR="00604DA8" w:rsidRDefault="00604DA8" w:rsidP="00604DA8">
      <w:r>
        <w:t>The following are modifications to the sample contract.  Specific modified language is enclosed with “/1/”.</w:t>
      </w:r>
    </w:p>
    <w:p w14:paraId="7E2486B1" w14:textId="0E6D5152" w:rsidR="00604DA8" w:rsidRDefault="00604DA8" w:rsidP="00E60A2D">
      <w:pPr>
        <w:pStyle w:val="ListParagraph"/>
        <w:widowControl w:val="0"/>
        <w:tabs>
          <w:tab w:val="left" w:pos="502"/>
        </w:tabs>
        <w:autoSpaceDE w:val="0"/>
        <w:autoSpaceDN w:val="0"/>
        <w:spacing w:before="1" w:after="0" w:line="240" w:lineRule="auto"/>
        <w:ind w:left="0" w:right="348"/>
        <w:contextualSpacing w:val="0"/>
      </w:pPr>
      <w:r>
        <w:rPr>
          <w:b/>
        </w:rPr>
        <w:t xml:space="preserve">12.  </w:t>
      </w:r>
      <w:r>
        <w:rPr>
          <w:b/>
        </w:rPr>
        <w:t xml:space="preserve">Access to Records – </w:t>
      </w:r>
      <w:r>
        <w:t>(1) The contractor agrees to provide Howard Carlisle Memorial Baptist Church, the FEMA Administrator,</w:t>
      </w:r>
      <w:r>
        <w:t xml:space="preserve"> </w:t>
      </w:r>
      <w:r w:rsidRPr="00604DA8">
        <w:rPr>
          <w:highlight w:val="yellow"/>
        </w:rPr>
        <w:t>\1\ FDEM \1\</w:t>
      </w:r>
      <w:r>
        <w:t xml:space="preserve"> the Comptroller General of the United States, or any of their authorized representatives access to any books, documents, papers, and records of the Contractor which are directly pertinent to this contract</w:t>
      </w:r>
      <w:r>
        <w:rPr>
          <w:spacing w:val="-4"/>
        </w:rPr>
        <w:t xml:space="preserve"> </w:t>
      </w:r>
      <w:r>
        <w:t>for</w:t>
      </w:r>
      <w:r>
        <w:rPr>
          <w:spacing w:val="-5"/>
        </w:rPr>
        <w:t xml:space="preserve"> </w:t>
      </w:r>
      <w:r>
        <w:t>the</w:t>
      </w:r>
      <w:r>
        <w:rPr>
          <w:spacing w:val="-7"/>
        </w:rPr>
        <w:t xml:space="preserve"> </w:t>
      </w:r>
      <w:r>
        <w:t>purposes</w:t>
      </w:r>
      <w:r>
        <w:rPr>
          <w:spacing w:val="-5"/>
        </w:rPr>
        <w:t xml:space="preserve"> </w:t>
      </w:r>
      <w:r>
        <w:t>of making</w:t>
      </w:r>
      <w:r>
        <w:rPr>
          <w:spacing w:val="-3"/>
        </w:rPr>
        <w:t xml:space="preserve"> </w:t>
      </w:r>
      <w:r>
        <w:t>audits,</w:t>
      </w:r>
      <w:r>
        <w:rPr>
          <w:spacing w:val="-5"/>
        </w:rPr>
        <w:t xml:space="preserve"> </w:t>
      </w:r>
      <w:r>
        <w:t>examinations,</w:t>
      </w:r>
      <w:r>
        <w:rPr>
          <w:spacing w:val="-5"/>
        </w:rPr>
        <w:t xml:space="preserve"> </w:t>
      </w:r>
      <w:r>
        <w:t>excerpts,</w:t>
      </w:r>
      <w:r>
        <w:rPr>
          <w:spacing w:val="-5"/>
        </w:rPr>
        <w:t xml:space="preserve"> </w:t>
      </w:r>
      <w:r>
        <w:t>and</w:t>
      </w:r>
      <w:r>
        <w:rPr>
          <w:spacing w:val="-7"/>
        </w:rPr>
        <w:t xml:space="preserve"> </w:t>
      </w:r>
      <w:r>
        <w:t>transcriptions.</w:t>
      </w:r>
      <w:r w:rsidR="00E60A2D">
        <w:t xml:space="preserve">  </w:t>
      </w:r>
      <w:r>
        <w:t>(2)</w:t>
      </w:r>
      <w:r>
        <w:rPr>
          <w:spacing w:val="-3"/>
        </w:rPr>
        <w:t xml:space="preserve"> </w:t>
      </w:r>
      <w:r>
        <w:t>The</w:t>
      </w:r>
      <w:r>
        <w:rPr>
          <w:spacing w:val="-4"/>
        </w:rPr>
        <w:t xml:space="preserve"> </w:t>
      </w:r>
      <w:r>
        <w:t>Contractor</w:t>
      </w:r>
      <w:r>
        <w:rPr>
          <w:spacing w:val="-1"/>
        </w:rPr>
        <w:t xml:space="preserve"> </w:t>
      </w:r>
      <w:r>
        <w:t>agrees</w:t>
      </w:r>
      <w:r>
        <w:rPr>
          <w:spacing w:val="-2"/>
        </w:rPr>
        <w:t xml:space="preserve"> </w:t>
      </w:r>
      <w:r>
        <w:t>to</w:t>
      </w:r>
      <w:r>
        <w:rPr>
          <w:spacing w:val="-4"/>
        </w:rPr>
        <w:t xml:space="preserve"> </w:t>
      </w:r>
      <w:r>
        <w:t>permit</w:t>
      </w:r>
      <w:r>
        <w:rPr>
          <w:spacing w:val="-1"/>
        </w:rPr>
        <w:t xml:space="preserve"> </w:t>
      </w:r>
      <w:r>
        <w:t>any</w:t>
      </w:r>
      <w:r>
        <w:rPr>
          <w:spacing w:val="-7"/>
        </w:rPr>
        <w:t xml:space="preserve"> </w:t>
      </w:r>
      <w:r>
        <w:t>of</w:t>
      </w:r>
      <w:r>
        <w:rPr>
          <w:spacing w:val="-1"/>
        </w:rPr>
        <w:t xml:space="preserve"> </w:t>
      </w:r>
      <w:r>
        <w:t>the</w:t>
      </w:r>
      <w:r>
        <w:rPr>
          <w:spacing w:val="-4"/>
        </w:rPr>
        <w:t xml:space="preserve"> </w:t>
      </w:r>
      <w:r>
        <w:t>foregoing</w:t>
      </w:r>
      <w:r>
        <w:rPr>
          <w:spacing w:val="-4"/>
        </w:rPr>
        <w:t xml:space="preserve"> </w:t>
      </w:r>
      <w:r>
        <w:t>parties</w:t>
      </w:r>
      <w:r>
        <w:rPr>
          <w:spacing w:val="-2"/>
        </w:rPr>
        <w:t xml:space="preserve"> </w:t>
      </w:r>
      <w:r>
        <w:t>to</w:t>
      </w:r>
      <w:r>
        <w:rPr>
          <w:spacing w:val="-4"/>
        </w:rPr>
        <w:t xml:space="preserve"> </w:t>
      </w:r>
      <w:r>
        <w:lastRenderedPageBreak/>
        <w:t>reproduce</w:t>
      </w:r>
      <w:r>
        <w:rPr>
          <w:spacing w:val="-4"/>
        </w:rPr>
        <w:t xml:space="preserve"> </w:t>
      </w:r>
      <w:r>
        <w:t>by</w:t>
      </w:r>
      <w:r>
        <w:rPr>
          <w:spacing w:val="-7"/>
        </w:rPr>
        <w:t xml:space="preserve"> </w:t>
      </w:r>
      <w:r>
        <w:t>any means</w:t>
      </w:r>
      <w:r>
        <w:rPr>
          <w:spacing w:val="-4"/>
        </w:rPr>
        <w:t xml:space="preserve"> </w:t>
      </w:r>
      <w:r>
        <w:t>whatsoever</w:t>
      </w:r>
      <w:r>
        <w:rPr>
          <w:spacing w:val="-4"/>
        </w:rPr>
        <w:t xml:space="preserve"> </w:t>
      </w:r>
      <w:r>
        <w:t>or</w:t>
      </w:r>
      <w:r>
        <w:rPr>
          <w:spacing w:val="-4"/>
        </w:rPr>
        <w:t xml:space="preserve"> </w:t>
      </w:r>
      <w:r>
        <w:t>to</w:t>
      </w:r>
      <w:r>
        <w:rPr>
          <w:spacing w:val="-6"/>
        </w:rPr>
        <w:t xml:space="preserve"> </w:t>
      </w:r>
      <w:r>
        <w:t>copy</w:t>
      </w:r>
      <w:r>
        <w:rPr>
          <w:spacing w:val="-8"/>
        </w:rPr>
        <w:t xml:space="preserve"> </w:t>
      </w:r>
      <w:r>
        <w:t>excerpts</w:t>
      </w:r>
      <w:r>
        <w:rPr>
          <w:spacing w:val="-4"/>
        </w:rPr>
        <w:t xml:space="preserve"> </w:t>
      </w:r>
      <w:r>
        <w:t>and</w:t>
      </w:r>
      <w:r>
        <w:rPr>
          <w:spacing w:val="-6"/>
        </w:rPr>
        <w:t xml:space="preserve"> </w:t>
      </w:r>
      <w:r>
        <w:t>transcriptions</w:t>
      </w:r>
      <w:r>
        <w:rPr>
          <w:spacing w:val="-4"/>
        </w:rPr>
        <w:t xml:space="preserve"> </w:t>
      </w:r>
      <w:r>
        <w:t>as</w:t>
      </w:r>
      <w:r>
        <w:rPr>
          <w:spacing w:val="-4"/>
        </w:rPr>
        <w:t xml:space="preserve"> </w:t>
      </w:r>
      <w:r>
        <w:t>reasonably</w:t>
      </w:r>
      <w:r>
        <w:rPr>
          <w:spacing w:val="-4"/>
        </w:rPr>
        <w:t xml:space="preserve"> </w:t>
      </w:r>
      <w:r>
        <w:t>needed.</w:t>
      </w:r>
      <w:r>
        <w:rPr>
          <w:spacing w:val="-4"/>
        </w:rPr>
        <w:t xml:space="preserve"> </w:t>
      </w:r>
      <w:r>
        <w:t>(3) The contractor agrees to provide the FEMA Administrator or his authorized representatives’ access to construction or other work sites pertaining to the work being completed under the contract.”</w:t>
      </w:r>
    </w:p>
    <w:p w14:paraId="5A503D32" w14:textId="77777777" w:rsidR="00604DA8" w:rsidRDefault="00604DA8" w:rsidP="00604DA8">
      <w:pPr>
        <w:pStyle w:val="BodyText"/>
        <w:spacing w:before="1"/>
      </w:pPr>
    </w:p>
    <w:p w14:paraId="53487B9B" w14:textId="77777777" w:rsidR="00604DA8" w:rsidRDefault="00604DA8" w:rsidP="00604DA8">
      <w:pPr>
        <w:pStyle w:val="BodyText"/>
        <w:ind w:right="656"/>
        <w:rPr>
          <w:spacing w:val="-2"/>
        </w:rPr>
      </w:pPr>
      <w:r>
        <w:t>Pursuant</w:t>
      </w:r>
      <w:r>
        <w:rPr>
          <w:spacing w:val="-2"/>
        </w:rPr>
        <w:t xml:space="preserve"> </w:t>
      </w:r>
      <w:r>
        <w:t>to</w:t>
      </w:r>
      <w:r>
        <w:rPr>
          <w:spacing w:val="-5"/>
        </w:rPr>
        <w:t xml:space="preserve"> </w:t>
      </w:r>
      <w:r>
        <w:t>Section</w:t>
      </w:r>
      <w:r>
        <w:rPr>
          <w:spacing w:val="-5"/>
        </w:rPr>
        <w:t xml:space="preserve"> </w:t>
      </w:r>
      <w:r>
        <w:t>20.055(5),</w:t>
      </w:r>
      <w:r>
        <w:rPr>
          <w:spacing w:val="-2"/>
        </w:rPr>
        <w:t xml:space="preserve"> </w:t>
      </w:r>
      <w:r>
        <w:t>F.S.,</w:t>
      </w:r>
      <w:r>
        <w:rPr>
          <w:spacing w:val="-3"/>
        </w:rPr>
        <w:t xml:space="preserve"> </w:t>
      </w:r>
      <w:r>
        <w:t>the</w:t>
      </w:r>
      <w:r>
        <w:rPr>
          <w:spacing w:val="-5"/>
        </w:rPr>
        <w:t xml:space="preserve"> </w:t>
      </w:r>
      <w:r>
        <w:t>contractor</w:t>
      </w:r>
      <w:r>
        <w:rPr>
          <w:spacing w:val="-3"/>
        </w:rPr>
        <w:t xml:space="preserve"> </w:t>
      </w:r>
      <w:r>
        <w:t>will</w:t>
      </w:r>
      <w:r>
        <w:rPr>
          <w:spacing w:val="-5"/>
        </w:rPr>
        <w:t xml:space="preserve"> </w:t>
      </w:r>
      <w:r>
        <w:t>cooperate</w:t>
      </w:r>
      <w:r>
        <w:rPr>
          <w:spacing w:val="-5"/>
        </w:rPr>
        <w:t xml:space="preserve"> </w:t>
      </w:r>
      <w:r>
        <w:t>with</w:t>
      </w:r>
      <w:r>
        <w:rPr>
          <w:spacing w:val="-5"/>
        </w:rPr>
        <w:t xml:space="preserve"> </w:t>
      </w:r>
      <w:r>
        <w:t>the</w:t>
      </w:r>
      <w:r>
        <w:rPr>
          <w:spacing w:val="-5"/>
        </w:rPr>
        <w:t xml:space="preserve"> </w:t>
      </w:r>
      <w:r>
        <w:t>State</w:t>
      </w:r>
      <w:r>
        <w:rPr>
          <w:spacing w:val="-5"/>
        </w:rPr>
        <w:t xml:space="preserve"> </w:t>
      </w:r>
      <w:r>
        <w:t xml:space="preserve">of Florida’s Inspector General in any investigation, audit, inspection, review, or </w:t>
      </w:r>
      <w:r>
        <w:rPr>
          <w:spacing w:val="-2"/>
        </w:rPr>
        <w:t>hearing.</w:t>
      </w:r>
    </w:p>
    <w:p w14:paraId="58EF3621" w14:textId="77777777" w:rsidR="00E60A2D" w:rsidRDefault="00E60A2D" w:rsidP="00604DA8">
      <w:pPr>
        <w:pStyle w:val="BodyText"/>
        <w:ind w:right="656"/>
        <w:rPr>
          <w:spacing w:val="-2"/>
        </w:rPr>
      </w:pPr>
    </w:p>
    <w:p w14:paraId="514BCF75" w14:textId="3E6E830A" w:rsidR="00E60A2D" w:rsidRPr="00E60A2D" w:rsidRDefault="00E60A2D" w:rsidP="00E60A2D">
      <w:pPr>
        <w:pStyle w:val="BodyText"/>
        <w:ind w:left="100" w:right="315"/>
        <w:jc w:val="center"/>
        <w:rPr>
          <w:b/>
          <w:bCs/>
          <w:u w:val="single"/>
        </w:rPr>
      </w:pPr>
      <w:r w:rsidRPr="00E60A2D">
        <w:rPr>
          <w:b/>
          <w:bCs/>
          <w:u w:val="single"/>
        </w:rPr>
        <w:t>MODIFICATIONS TO DRAWINGS</w:t>
      </w:r>
    </w:p>
    <w:p w14:paraId="6677C11D" w14:textId="77777777" w:rsidR="00E60A2D" w:rsidRDefault="00E60A2D" w:rsidP="00E60A2D">
      <w:pPr>
        <w:pStyle w:val="BodyText"/>
        <w:ind w:right="656"/>
      </w:pPr>
    </w:p>
    <w:p w14:paraId="461D14E9" w14:textId="522F7D7A" w:rsidR="00604DA8" w:rsidRDefault="00FC5D30" w:rsidP="00E60A2D">
      <w:pPr>
        <w:pStyle w:val="BodyText"/>
        <w:ind w:right="315"/>
        <w:jc w:val="both"/>
        <w:rPr>
          <w:b/>
          <w:bCs/>
          <w:u w:val="single"/>
        </w:rPr>
      </w:pPr>
      <w:r>
        <w:rPr>
          <w:b/>
          <w:bCs/>
          <w:u w:val="single"/>
        </w:rPr>
        <w:t>Clarifications to Drawings</w:t>
      </w:r>
      <w:r w:rsidR="00E60A2D" w:rsidRPr="00E60A2D">
        <w:rPr>
          <w:b/>
          <w:bCs/>
          <w:u w:val="single"/>
        </w:rPr>
        <w:t>:</w:t>
      </w:r>
    </w:p>
    <w:p w14:paraId="28F614C0" w14:textId="75CA873D" w:rsidR="00FC5D30" w:rsidRPr="00FC5D30" w:rsidRDefault="00FC5D30" w:rsidP="00FC5D30">
      <w:pPr>
        <w:pStyle w:val="BodyText"/>
        <w:ind w:right="315"/>
        <w:jc w:val="both"/>
      </w:pPr>
      <w:r w:rsidRPr="00FC5D30">
        <w:t>The following are clarifications to drawings.</w:t>
      </w:r>
    </w:p>
    <w:p w14:paraId="772CA8F2" w14:textId="77777777" w:rsidR="00FC5D30" w:rsidRPr="00E60A2D" w:rsidRDefault="00FC5D30" w:rsidP="00E60A2D">
      <w:pPr>
        <w:pStyle w:val="BodyText"/>
        <w:ind w:right="315"/>
        <w:jc w:val="both"/>
        <w:rPr>
          <w:b/>
          <w:bCs/>
          <w:u w:val="single"/>
        </w:rPr>
      </w:pPr>
    </w:p>
    <w:p w14:paraId="7E5D8CC5" w14:textId="6B5C772B" w:rsidR="00FC5D30" w:rsidRDefault="00FC5D30" w:rsidP="00E60A2D">
      <w:pPr>
        <w:rPr>
          <w:sz w:val="20"/>
          <w:szCs w:val="20"/>
        </w:rPr>
      </w:pPr>
      <w:r>
        <w:rPr>
          <w:sz w:val="20"/>
          <w:szCs w:val="20"/>
        </w:rPr>
        <w:t xml:space="preserve">1. </w:t>
      </w:r>
      <w:r w:rsidR="005E2B60">
        <w:rPr>
          <w:sz w:val="20"/>
          <w:szCs w:val="20"/>
        </w:rPr>
        <w:t xml:space="preserve">Clarification: Sheet A34, Countertops; quartz countertops are required </w:t>
      </w:r>
      <w:proofErr w:type="gramStart"/>
      <w:r w:rsidR="005E2B60">
        <w:rPr>
          <w:sz w:val="20"/>
          <w:szCs w:val="20"/>
        </w:rPr>
        <w:t>throughout in</w:t>
      </w:r>
      <w:proofErr w:type="gramEnd"/>
      <w:r w:rsidR="005E2B60">
        <w:rPr>
          <w:sz w:val="20"/>
          <w:szCs w:val="20"/>
        </w:rPr>
        <w:t xml:space="preserve"> phase 1. </w:t>
      </w:r>
    </w:p>
    <w:p w14:paraId="51580F5F" w14:textId="77777777" w:rsidR="00FC5D30" w:rsidRDefault="005E2B60" w:rsidP="00E60A2D">
      <w:pPr>
        <w:rPr>
          <w:sz w:val="20"/>
          <w:szCs w:val="20"/>
        </w:rPr>
      </w:pPr>
      <w:r>
        <w:rPr>
          <w:sz w:val="20"/>
          <w:szCs w:val="20"/>
        </w:rPr>
        <w:t>2. Clarification: Sheet A34, Cabinet door panels; provide flat panel cabinet doors finished to match cabinets.</w:t>
      </w:r>
    </w:p>
    <w:p w14:paraId="036EE83C" w14:textId="77FD7400" w:rsidR="00FC5D30" w:rsidRDefault="005E2B60" w:rsidP="00E60A2D">
      <w:pPr>
        <w:rPr>
          <w:sz w:val="20"/>
          <w:szCs w:val="20"/>
        </w:rPr>
      </w:pPr>
      <w:r>
        <w:rPr>
          <w:sz w:val="20"/>
          <w:szCs w:val="20"/>
        </w:rPr>
        <w:t xml:space="preserve"> 3. Clarifications: Sheet A31, Women 105 and Men 111; provide knee braces at 3’ </w:t>
      </w:r>
      <w:proofErr w:type="spellStart"/>
      <w:r>
        <w:rPr>
          <w:sz w:val="20"/>
          <w:szCs w:val="20"/>
        </w:rPr>
        <w:t>o.c.</w:t>
      </w:r>
      <w:proofErr w:type="spellEnd"/>
      <w:r>
        <w:rPr>
          <w:sz w:val="20"/>
          <w:szCs w:val="20"/>
        </w:rPr>
        <w:t xml:space="preserve"> maximum. </w:t>
      </w:r>
    </w:p>
    <w:p w14:paraId="5AF324E8" w14:textId="77777777" w:rsidR="00FC5D30" w:rsidRDefault="005E2B60" w:rsidP="00E60A2D">
      <w:pPr>
        <w:rPr>
          <w:sz w:val="20"/>
          <w:szCs w:val="20"/>
        </w:rPr>
      </w:pPr>
      <w:r>
        <w:rPr>
          <w:sz w:val="20"/>
          <w:szCs w:val="20"/>
        </w:rPr>
        <w:t xml:space="preserve">4. Clarification: Steeple; Campbellsville Industries, Inc. M-series model M-410 39’-6”. </w:t>
      </w:r>
    </w:p>
    <w:p w14:paraId="54CE4F9A" w14:textId="77777777" w:rsidR="00FC5D30" w:rsidRDefault="005E2B60" w:rsidP="00E60A2D">
      <w:pPr>
        <w:rPr>
          <w:sz w:val="20"/>
          <w:szCs w:val="20"/>
        </w:rPr>
      </w:pPr>
      <w:r>
        <w:rPr>
          <w:sz w:val="20"/>
          <w:szCs w:val="20"/>
        </w:rPr>
        <w:t xml:space="preserve">5. Clarification: Sheet A19, keynote 14; The stained oak panels shall be 3/4” oak plywood with 1/2” X 3” trim at corners and joints, stain color selected by architect. </w:t>
      </w:r>
    </w:p>
    <w:p w14:paraId="271EE961" w14:textId="77777777" w:rsidR="00FC5D30" w:rsidRDefault="005E2B60" w:rsidP="00E60A2D">
      <w:pPr>
        <w:rPr>
          <w:sz w:val="20"/>
          <w:szCs w:val="20"/>
        </w:rPr>
      </w:pPr>
      <w:r>
        <w:rPr>
          <w:sz w:val="20"/>
          <w:szCs w:val="20"/>
        </w:rPr>
        <w:t xml:space="preserve">6. Clarification: Sheets A8/A25, door no. S104.1 shall be a single door. </w:t>
      </w:r>
    </w:p>
    <w:p w14:paraId="6127A52A" w14:textId="77777777" w:rsidR="00FC5D30" w:rsidRDefault="005E2B60" w:rsidP="00E60A2D">
      <w:pPr>
        <w:rPr>
          <w:sz w:val="20"/>
          <w:szCs w:val="20"/>
        </w:rPr>
      </w:pPr>
      <w:r>
        <w:rPr>
          <w:sz w:val="20"/>
          <w:szCs w:val="20"/>
        </w:rPr>
        <w:t xml:space="preserve">7. Clarification: Sheets A8, A12, A25 and A26, door no.’s S114.1, S114.2, S114.3, S114.4, S114.5, S114.6, E137.1, E137.2, E137.3, E137.4, E137.5, E137.6, and E115.2 shall receive door closers. Storefront doors shall receive LCN 4040 XP door </w:t>
      </w:r>
      <w:proofErr w:type="gramStart"/>
      <w:r>
        <w:rPr>
          <w:sz w:val="20"/>
          <w:szCs w:val="20"/>
        </w:rPr>
        <w:t>closers</w:t>
      </w:r>
      <w:proofErr w:type="gramEnd"/>
      <w:r>
        <w:rPr>
          <w:sz w:val="20"/>
          <w:szCs w:val="20"/>
        </w:rPr>
        <w:t xml:space="preserve">. </w:t>
      </w:r>
    </w:p>
    <w:p w14:paraId="74A1DEA4" w14:textId="77777777" w:rsidR="00FC5D30" w:rsidRDefault="005E2B60" w:rsidP="00E60A2D">
      <w:pPr>
        <w:rPr>
          <w:sz w:val="20"/>
          <w:szCs w:val="20"/>
        </w:rPr>
      </w:pPr>
      <w:r>
        <w:rPr>
          <w:sz w:val="20"/>
          <w:szCs w:val="20"/>
        </w:rPr>
        <w:t xml:space="preserve">8. Clarification: floor and wall stage pocket boxes; floor and wall stage pocket boxes shall be provided and installed by others. </w:t>
      </w:r>
    </w:p>
    <w:p w14:paraId="41C8BD98" w14:textId="77777777" w:rsidR="00FC5D30" w:rsidRDefault="005E2B60" w:rsidP="00E60A2D">
      <w:pPr>
        <w:rPr>
          <w:sz w:val="20"/>
          <w:szCs w:val="20"/>
        </w:rPr>
      </w:pPr>
      <w:r>
        <w:rPr>
          <w:sz w:val="20"/>
          <w:szCs w:val="20"/>
        </w:rPr>
        <w:t xml:space="preserve">9. Clarification: low voltage cables and connectors; low voltage cables and connectors shall be provided and installed by others. </w:t>
      </w:r>
    </w:p>
    <w:p w14:paraId="1C2074B4" w14:textId="77777777" w:rsidR="00FC5D30" w:rsidRDefault="005E2B60" w:rsidP="00E60A2D">
      <w:pPr>
        <w:rPr>
          <w:sz w:val="20"/>
          <w:szCs w:val="20"/>
        </w:rPr>
      </w:pPr>
      <w:r>
        <w:rPr>
          <w:sz w:val="20"/>
          <w:szCs w:val="20"/>
        </w:rPr>
        <w:t xml:space="preserve">10. Clarification: see number 9, above. </w:t>
      </w:r>
    </w:p>
    <w:p w14:paraId="74191C7D" w14:textId="77777777" w:rsidR="00FC5D30" w:rsidRDefault="005E2B60" w:rsidP="00E60A2D">
      <w:pPr>
        <w:rPr>
          <w:sz w:val="20"/>
          <w:szCs w:val="20"/>
        </w:rPr>
      </w:pPr>
      <w:r>
        <w:rPr>
          <w:sz w:val="20"/>
          <w:szCs w:val="20"/>
        </w:rPr>
        <w:t xml:space="preserve">11. Clarification: sanctuary fire alarm; The sanctuary fire alarm does not tie into the existing building. </w:t>
      </w:r>
    </w:p>
    <w:p w14:paraId="3FCD8F6C" w14:textId="77777777" w:rsidR="00FC5D30" w:rsidRDefault="005E2B60" w:rsidP="00E60A2D">
      <w:pPr>
        <w:rPr>
          <w:sz w:val="20"/>
          <w:szCs w:val="20"/>
        </w:rPr>
      </w:pPr>
      <w:r>
        <w:rPr>
          <w:sz w:val="20"/>
          <w:szCs w:val="20"/>
        </w:rPr>
        <w:t xml:space="preserve">12. Clarification: Carpet; The carpeting shall be tiles, 24” x 24”. </w:t>
      </w:r>
    </w:p>
    <w:p w14:paraId="4EFBB850" w14:textId="77777777" w:rsidR="00FC5D30" w:rsidRDefault="005E2B60" w:rsidP="00E60A2D">
      <w:pPr>
        <w:rPr>
          <w:sz w:val="20"/>
          <w:szCs w:val="20"/>
        </w:rPr>
      </w:pPr>
      <w:r>
        <w:rPr>
          <w:sz w:val="20"/>
          <w:szCs w:val="20"/>
        </w:rPr>
        <w:t xml:space="preserve">13. Clarification: Ceramic Tile; All ceramic tile shall be Tile 1. </w:t>
      </w:r>
    </w:p>
    <w:p w14:paraId="438BFB93" w14:textId="77777777" w:rsidR="00FC5D30" w:rsidRDefault="005E2B60" w:rsidP="00E60A2D">
      <w:pPr>
        <w:rPr>
          <w:sz w:val="20"/>
          <w:szCs w:val="20"/>
        </w:rPr>
      </w:pPr>
      <w:r>
        <w:rPr>
          <w:sz w:val="20"/>
          <w:szCs w:val="20"/>
        </w:rPr>
        <w:t xml:space="preserve">14. Clarification: 6” and 8” metal stud framing; See attached addendum no. 1, drawing no. 1 for 6” and 8” metal stud framing designations. a. 1/2” gypsum board is required on the walls. b. sound attenuation </w:t>
      </w:r>
      <w:proofErr w:type="gramStart"/>
      <w:r>
        <w:rPr>
          <w:sz w:val="20"/>
          <w:szCs w:val="20"/>
        </w:rPr>
        <w:t>batts</w:t>
      </w:r>
      <w:proofErr w:type="gramEnd"/>
      <w:r>
        <w:rPr>
          <w:sz w:val="20"/>
          <w:szCs w:val="20"/>
        </w:rPr>
        <w:t xml:space="preserve"> are required in the interior walls. </w:t>
      </w:r>
    </w:p>
    <w:p w14:paraId="4BCEDBA4" w14:textId="77777777" w:rsidR="00FC5D30" w:rsidRDefault="005E2B60" w:rsidP="00E60A2D">
      <w:pPr>
        <w:rPr>
          <w:sz w:val="20"/>
          <w:szCs w:val="20"/>
        </w:rPr>
      </w:pPr>
      <w:r>
        <w:rPr>
          <w:sz w:val="20"/>
          <w:szCs w:val="20"/>
        </w:rPr>
        <w:t xml:space="preserve">15. Clarification: Phase 1 and Phase 2 connection details will be provided when phase 2 construction commences. </w:t>
      </w:r>
    </w:p>
    <w:p w14:paraId="2960D682" w14:textId="77777777" w:rsidR="00FC5D30" w:rsidRDefault="005E2B60" w:rsidP="00E60A2D">
      <w:pPr>
        <w:rPr>
          <w:sz w:val="20"/>
          <w:szCs w:val="20"/>
        </w:rPr>
      </w:pPr>
      <w:r>
        <w:rPr>
          <w:sz w:val="20"/>
          <w:szCs w:val="20"/>
        </w:rPr>
        <w:lastRenderedPageBreak/>
        <w:t xml:space="preserve">16. Clarification: The split system heat pump is for phase 1. </w:t>
      </w:r>
    </w:p>
    <w:p w14:paraId="65899AD5" w14:textId="77777777" w:rsidR="00FC5D30" w:rsidRDefault="005E2B60" w:rsidP="00E60A2D">
      <w:pPr>
        <w:rPr>
          <w:sz w:val="20"/>
          <w:szCs w:val="20"/>
        </w:rPr>
      </w:pPr>
      <w:r>
        <w:rPr>
          <w:sz w:val="20"/>
          <w:szCs w:val="20"/>
        </w:rPr>
        <w:t xml:space="preserve">17. Clarification: Storefront door/windows; The storefront shall be clear anodized finished, as indicated in the door schedule, with grey PPG solar ban 70 glazing, color to be selected by architect. All exterior glazing shall be impact resistant. </w:t>
      </w:r>
    </w:p>
    <w:p w14:paraId="56C2B777" w14:textId="77777777" w:rsidR="00FC5D30" w:rsidRDefault="005E2B60" w:rsidP="00E60A2D">
      <w:pPr>
        <w:rPr>
          <w:sz w:val="20"/>
          <w:szCs w:val="20"/>
        </w:rPr>
      </w:pPr>
      <w:r>
        <w:rPr>
          <w:sz w:val="20"/>
          <w:szCs w:val="20"/>
        </w:rPr>
        <w:t xml:space="preserve">18. Clarification: Door hardware; Door hardware shall be Schlage. </w:t>
      </w:r>
    </w:p>
    <w:p w14:paraId="6C3185F3" w14:textId="77777777" w:rsidR="00FC5D30" w:rsidRDefault="005E2B60" w:rsidP="00E60A2D">
      <w:pPr>
        <w:rPr>
          <w:sz w:val="20"/>
          <w:szCs w:val="20"/>
        </w:rPr>
      </w:pPr>
      <w:r>
        <w:rPr>
          <w:sz w:val="20"/>
          <w:szCs w:val="20"/>
        </w:rPr>
        <w:t xml:space="preserve">19. Clarification: Sheet A19, keynote 7; Keynote 7 should read, suspended acoustical tile. </w:t>
      </w:r>
    </w:p>
    <w:p w14:paraId="0D93BE70" w14:textId="77777777" w:rsidR="00FC5D30" w:rsidRDefault="005E2B60" w:rsidP="00E60A2D">
      <w:pPr>
        <w:rPr>
          <w:rFonts w:ascii="AAAAAD+HelveticaNeue" w:hAnsi="AAAAAD+HelveticaNeue" w:cs="AAAAAD+HelveticaNeue"/>
          <w:sz w:val="20"/>
          <w:szCs w:val="20"/>
        </w:rPr>
      </w:pPr>
      <w:r>
        <w:rPr>
          <w:sz w:val="20"/>
          <w:szCs w:val="20"/>
        </w:rPr>
        <w:t xml:space="preserve">20. Clarification: Sheet A19, keynote 17; Keynote 17 should read, relocated faceted glass window. </w:t>
      </w:r>
      <w:r>
        <w:rPr>
          <w:rFonts w:ascii="AAAAAD+HelveticaNeue" w:hAnsi="AAAAAD+HelveticaNeue" w:cs="AAAAAD+HelveticaNeue"/>
          <w:sz w:val="20"/>
          <w:szCs w:val="20"/>
        </w:rPr>
        <w:t xml:space="preserve">Page of 1 2 </w:t>
      </w:r>
    </w:p>
    <w:p w14:paraId="209F7DC8" w14:textId="77777777" w:rsidR="00FC5D30" w:rsidRDefault="005E2B60" w:rsidP="00E60A2D">
      <w:pPr>
        <w:rPr>
          <w:sz w:val="20"/>
          <w:szCs w:val="20"/>
        </w:rPr>
      </w:pPr>
      <w:r>
        <w:rPr>
          <w:sz w:val="20"/>
          <w:szCs w:val="20"/>
        </w:rPr>
        <w:t xml:space="preserve">21. Clarification: There will be no separate specification/project manual. </w:t>
      </w:r>
    </w:p>
    <w:p w14:paraId="7045F7E1" w14:textId="77777777" w:rsidR="00FC5D30" w:rsidRDefault="005E2B60" w:rsidP="00E60A2D">
      <w:pPr>
        <w:rPr>
          <w:sz w:val="20"/>
          <w:szCs w:val="20"/>
        </w:rPr>
      </w:pPr>
      <w:r>
        <w:rPr>
          <w:sz w:val="20"/>
          <w:szCs w:val="20"/>
        </w:rPr>
        <w:t xml:space="preserve">22. Clarification: Sheet E3, note 22; The projector locations referred to in note 22 are for suspended projectors, located at the ceiling level, provided and installed by others. </w:t>
      </w:r>
    </w:p>
    <w:p w14:paraId="0221935A" w14:textId="77777777" w:rsidR="00FC5D30" w:rsidRDefault="005E2B60" w:rsidP="00E60A2D">
      <w:pPr>
        <w:rPr>
          <w:sz w:val="20"/>
          <w:szCs w:val="20"/>
        </w:rPr>
      </w:pPr>
      <w:r>
        <w:rPr>
          <w:sz w:val="20"/>
          <w:szCs w:val="20"/>
        </w:rPr>
        <w:t xml:space="preserve">23. Clarification: Sheets A12 and A26, Storefront exit doors; All storefront exit doors shall receive panic hardware. </w:t>
      </w:r>
    </w:p>
    <w:p w14:paraId="7AEA9586" w14:textId="77777777" w:rsidR="00FC5D30" w:rsidRDefault="005E2B60" w:rsidP="00E60A2D">
      <w:pPr>
        <w:rPr>
          <w:sz w:val="20"/>
          <w:szCs w:val="20"/>
        </w:rPr>
      </w:pPr>
      <w:r>
        <w:rPr>
          <w:sz w:val="20"/>
          <w:szCs w:val="20"/>
        </w:rPr>
        <w:t xml:space="preserve">24. Clarification: Storefront; All aluminum storefront shall be thermally broken with 1” insulating PPG grey solar </w:t>
      </w:r>
      <w:proofErr w:type="gramStart"/>
      <w:r>
        <w:rPr>
          <w:sz w:val="20"/>
          <w:szCs w:val="20"/>
        </w:rPr>
        <w:t>ban</w:t>
      </w:r>
      <w:proofErr w:type="gramEnd"/>
      <w:r>
        <w:rPr>
          <w:sz w:val="20"/>
          <w:szCs w:val="20"/>
        </w:rPr>
        <w:t xml:space="preserve"> 70 glazing, color selected by architect. </w:t>
      </w:r>
    </w:p>
    <w:p w14:paraId="3C77AF8E" w14:textId="77777777" w:rsidR="00FC5D30" w:rsidRDefault="005E2B60" w:rsidP="00E60A2D">
      <w:pPr>
        <w:rPr>
          <w:sz w:val="20"/>
          <w:szCs w:val="20"/>
        </w:rPr>
      </w:pPr>
      <w:r>
        <w:rPr>
          <w:sz w:val="20"/>
          <w:szCs w:val="20"/>
        </w:rPr>
        <w:t xml:space="preserve">25. Clarification: roofing; The metal building manufacturer will be responsible for providing the necessary substrate for attaching the metal roofing while complying with the code imposed, wind load requirements. </w:t>
      </w:r>
    </w:p>
    <w:p w14:paraId="6F2164EE" w14:textId="77777777" w:rsidR="00FC5D30" w:rsidRDefault="005E2B60" w:rsidP="00E60A2D">
      <w:pPr>
        <w:rPr>
          <w:sz w:val="20"/>
          <w:szCs w:val="20"/>
        </w:rPr>
      </w:pPr>
      <w:r>
        <w:rPr>
          <w:sz w:val="20"/>
          <w:szCs w:val="20"/>
        </w:rPr>
        <w:t xml:space="preserve">26. Change: Sheet A14, Second Floor Plan - Education Building; See Addendum no. 1, Drawing no. 2 for changes to Backlight Room. </w:t>
      </w:r>
    </w:p>
    <w:p w14:paraId="07C2B6FF" w14:textId="5696B818" w:rsidR="00E60A2D" w:rsidRDefault="005E2B60" w:rsidP="00E60A2D">
      <w:pPr>
        <w:rPr>
          <w:sz w:val="20"/>
          <w:szCs w:val="20"/>
        </w:rPr>
      </w:pPr>
      <w:r>
        <w:rPr>
          <w:sz w:val="20"/>
          <w:szCs w:val="20"/>
        </w:rPr>
        <w:t>27. Add: Sheet A14, Second Floor Plan - regarding electrical - add one light fixture type G controlled by a wall mounted occupancy sensor and connect to the light circuit serving E-206. In the same room add a duplex receptacle and connect to the circuit serving the receptacle in E-206.</w:t>
      </w:r>
    </w:p>
    <w:p w14:paraId="10B7A9F2" w14:textId="39288E40" w:rsidR="00FC5D30" w:rsidRDefault="00FC5D30" w:rsidP="00FC5D30">
      <w:pPr>
        <w:rPr>
          <w:sz w:val="20"/>
          <w:szCs w:val="20"/>
        </w:rPr>
      </w:pPr>
      <w:r>
        <w:rPr>
          <w:sz w:val="20"/>
          <w:szCs w:val="20"/>
        </w:rPr>
        <w:t xml:space="preserve">28. </w:t>
      </w:r>
      <w:r>
        <w:rPr>
          <w:sz w:val="20"/>
          <w:szCs w:val="20"/>
        </w:rPr>
        <w:t xml:space="preserve">Clarification: Sheet E2 - In lieu of physical dimming switches in the Media/Sound Room use a centralized control management platform with digital control solution controller and touch screen lighting control. Provide complete software and hardware package as required. System to be equal to Coeus by Steinel. System to incorporate the following functions: </w:t>
      </w:r>
    </w:p>
    <w:p w14:paraId="70FF50A0" w14:textId="77777777" w:rsidR="00FC5D30" w:rsidRPr="00E60A2D" w:rsidRDefault="00FC5D30" w:rsidP="00FC5D30">
      <w:pPr>
        <w:pStyle w:val="ListParagraph"/>
        <w:numPr>
          <w:ilvl w:val="0"/>
          <w:numId w:val="3"/>
        </w:numPr>
      </w:pPr>
      <w:r w:rsidRPr="00E60A2D">
        <w:rPr>
          <w:rFonts w:ascii="AAAAAD+Helvetica" w:hAnsi="AAAAAD+Helvetica" w:cs="AAAAAD+Helvetica"/>
          <w:sz w:val="20"/>
          <w:szCs w:val="20"/>
        </w:rPr>
        <w:t xml:space="preserve">4 Panel Dashboard </w:t>
      </w:r>
    </w:p>
    <w:p w14:paraId="0DC4EE4F" w14:textId="77777777" w:rsidR="00FC5D30" w:rsidRPr="00E60A2D" w:rsidRDefault="00FC5D30" w:rsidP="00FC5D30">
      <w:pPr>
        <w:pStyle w:val="ListParagraph"/>
        <w:numPr>
          <w:ilvl w:val="0"/>
          <w:numId w:val="3"/>
        </w:numPr>
      </w:pPr>
      <w:r w:rsidRPr="00E60A2D">
        <w:rPr>
          <w:rFonts w:ascii="AAAAAD+Helvetica" w:hAnsi="AAAAAD+Helvetica" w:cs="AAAAAD+Helvetica"/>
          <w:sz w:val="20"/>
          <w:szCs w:val="20"/>
        </w:rPr>
        <w:t xml:space="preserve">Top Navigation Bar with area selection button, contact support information button, demand response, emergency all on and special events scene </w:t>
      </w:r>
    </w:p>
    <w:p w14:paraId="56F6FAA1" w14:textId="77777777" w:rsidR="00FC5D30" w:rsidRPr="00E60A2D" w:rsidRDefault="00FC5D30" w:rsidP="00FC5D30">
      <w:pPr>
        <w:pStyle w:val="ListParagraph"/>
        <w:numPr>
          <w:ilvl w:val="0"/>
          <w:numId w:val="3"/>
        </w:numPr>
      </w:pPr>
      <w:r w:rsidRPr="00E60A2D">
        <w:rPr>
          <w:rFonts w:ascii="AAAAAD+Helvetica" w:hAnsi="AAAAAD+Helvetica" w:cs="AAAAAD+Helvetica"/>
          <w:sz w:val="20"/>
          <w:szCs w:val="20"/>
        </w:rPr>
        <w:t xml:space="preserve">Information Panels including view, manage and create schedules, energy, occupancy, and alerts </w:t>
      </w:r>
    </w:p>
    <w:p w14:paraId="5BF9D997" w14:textId="77777777" w:rsidR="00FC5D30" w:rsidRPr="00E60A2D" w:rsidRDefault="00FC5D30" w:rsidP="00FC5D30">
      <w:pPr>
        <w:pStyle w:val="ListParagraph"/>
        <w:numPr>
          <w:ilvl w:val="0"/>
          <w:numId w:val="3"/>
        </w:numPr>
      </w:pPr>
      <w:r w:rsidRPr="00E60A2D">
        <w:rPr>
          <w:rFonts w:ascii="AAAAAD+Helvetica" w:hAnsi="AAAAAD+Helvetica" w:cs="AAAAAD+Helvetica"/>
          <w:sz w:val="20"/>
          <w:szCs w:val="20"/>
        </w:rPr>
        <w:t xml:space="preserve">Sequence of operations include ON/OFF, dimming control and up to 20 scenes, DCS keypads, advanced scheduling, tags, occupancy sensor configuration, daylight harvesting, partition sensors, startup and commissioning capabilities </w:t>
      </w:r>
    </w:p>
    <w:p w14:paraId="1B1D4D4D" w14:textId="77777777" w:rsidR="00FC5D30" w:rsidRPr="00E60A2D" w:rsidRDefault="00FC5D30" w:rsidP="00FC5D30">
      <w:pPr>
        <w:pStyle w:val="ListParagraph"/>
        <w:numPr>
          <w:ilvl w:val="0"/>
          <w:numId w:val="3"/>
        </w:numPr>
      </w:pPr>
      <w:r w:rsidRPr="00E60A2D">
        <w:rPr>
          <w:rFonts w:ascii="AAAAAD+Helvetica" w:hAnsi="AAAAAD+Helvetica" w:cs="AAAAAD+Helvetica"/>
          <w:sz w:val="20"/>
          <w:szCs w:val="20"/>
        </w:rPr>
        <w:t xml:space="preserve">HVAC and shade control integration capabilities </w:t>
      </w:r>
    </w:p>
    <w:p w14:paraId="4E2B3579" w14:textId="77777777" w:rsidR="00FC5D30" w:rsidRPr="00E60A2D" w:rsidRDefault="00FC5D30" w:rsidP="00FC5D30">
      <w:pPr>
        <w:pStyle w:val="ListParagraph"/>
        <w:numPr>
          <w:ilvl w:val="0"/>
          <w:numId w:val="3"/>
        </w:numPr>
      </w:pPr>
      <w:r w:rsidRPr="00E60A2D">
        <w:rPr>
          <w:rFonts w:ascii="AAAAAD+Helvetica" w:hAnsi="AAAAAD+Helvetica" w:cs="AAAAAD+Helvetica"/>
          <w:sz w:val="20"/>
          <w:szCs w:val="20"/>
        </w:rPr>
        <w:t xml:space="preserve">Designation floor plans input </w:t>
      </w:r>
    </w:p>
    <w:p w14:paraId="6AAF4D21" w14:textId="77777777" w:rsidR="00FC5D30" w:rsidRPr="00FC5D30" w:rsidRDefault="00FC5D30" w:rsidP="00FC5D30">
      <w:pPr>
        <w:pStyle w:val="ListParagraph"/>
        <w:numPr>
          <w:ilvl w:val="0"/>
          <w:numId w:val="3"/>
        </w:numPr>
      </w:pPr>
      <w:r w:rsidRPr="00E60A2D">
        <w:rPr>
          <w:rFonts w:ascii="AAAAAD+Helvetica" w:hAnsi="AAAAAD+Helvetica" w:cs="AAAAAD+Helvetica"/>
          <w:sz w:val="20"/>
          <w:szCs w:val="20"/>
        </w:rPr>
        <w:t>Indoor and Outdoor capabilities</w:t>
      </w:r>
    </w:p>
    <w:p w14:paraId="7EA030BD" w14:textId="009E6932" w:rsidR="00FC5D30" w:rsidRDefault="00FC5D30">
      <w:r>
        <w:br w:type="page"/>
      </w:r>
    </w:p>
    <w:p w14:paraId="58366613" w14:textId="2CD686FB" w:rsidR="00FC5D30" w:rsidRPr="00FC5D30" w:rsidRDefault="00FC5D30" w:rsidP="00FC5D30">
      <w:pPr>
        <w:rPr>
          <w:rFonts w:ascii="Arial" w:eastAsia="Arial" w:hAnsi="Arial" w:cs="Arial"/>
          <w:b/>
          <w:bCs/>
          <w:kern w:val="0"/>
          <w:u w:val="single"/>
          <w14:ligatures w14:val="none"/>
        </w:rPr>
      </w:pPr>
      <w:r w:rsidRPr="00FC5D30">
        <w:rPr>
          <w:rFonts w:ascii="Arial" w:eastAsia="Arial" w:hAnsi="Arial" w:cs="Arial"/>
          <w:b/>
          <w:bCs/>
          <w:kern w:val="0"/>
          <w:u w:val="single"/>
          <w14:ligatures w14:val="none"/>
        </w:rPr>
        <w:lastRenderedPageBreak/>
        <w:t>ADDITIONAL DRAWINGS, #1 &amp; #2</w:t>
      </w:r>
    </w:p>
    <w:p w14:paraId="4F1C6E13" w14:textId="77777777" w:rsidR="00FC5D30" w:rsidRDefault="00FC5D30" w:rsidP="00E60A2D"/>
    <w:sectPr w:rsidR="00FC5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AAAAD+Helvetica">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AAAAD+HelveticaNeue">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14960"/>
    <w:multiLevelType w:val="hybridMultilevel"/>
    <w:tmpl w:val="748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B12F2"/>
    <w:multiLevelType w:val="hybridMultilevel"/>
    <w:tmpl w:val="0652DEF6"/>
    <w:lvl w:ilvl="0" w:tplc="481CB110">
      <w:start w:val="1"/>
      <w:numFmt w:val="decimal"/>
      <w:lvlText w:val="%1."/>
      <w:lvlJc w:val="left"/>
      <w:pPr>
        <w:ind w:left="100" w:hanging="268"/>
        <w:jc w:val="right"/>
      </w:pPr>
      <w:rPr>
        <w:rFonts w:hint="default"/>
        <w:spacing w:val="-2"/>
        <w:w w:val="100"/>
        <w:lang w:val="en-US" w:eastAsia="en-US" w:bidi="ar-SA"/>
      </w:rPr>
    </w:lvl>
    <w:lvl w:ilvl="1" w:tplc="51DA74A4">
      <w:start w:val="1"/>
      <w:numFmt w:val="lowerLetter"/>
      <w:lvlText w:val="(%2)"/>
      <w:lvlJc w:val="left"/>
      <w:pPr>
        <w:ind w:left="100" w:hanging="360"/>
      </w:pPr>
      <w:rPr>
        <w:rFonts w:ascii="Arial" w:eastAsia="Arial" w:hAnsi="Arial" w:cs="Arial" w:hint="default"/>
        <w:b w:val="0"/>
        <w:bCs w:val="0"/>
        <w:i w:val="0"/>
        <w:iCs w:val="0"/>
        <w:spacing w:val="-2"/>
        <w:w w:val="99"/>
        <w:sz w:val="24"/>
        <w:szCs w:val="24"/>
        <w:lang w:val="en-US" w:eastAsia="en-US" w:bidi="ar-SA"/>
      </w:rPr>
    </w:lvl>
    <w:lvl w:ilvl="2" w:tplc="3EB4E3EA">
      <w:start w:val="1"/>
      <w:numFmt w:val="decimal"/>
      <w:lvlText w:val="(%3)"/>
      <w:lvlJc w:val="left"/>
      <w:pPr>
        <w:ind w:left="100" w:hanging="360"/>
        <w:jc w:val="right"/>
      </w:pPr>
      <w:rPr>
        <w:rFonts w:ascii="Arial" w:eastAsia="Arial" w:hAnsi="Arial" w:cs="Arial" w:hint="default"/>
        <w:b w:val="0"/>
        <w:bCs w:val="0"/>
        <w:i w:val="0"/>
        <w:iCs w:val="0"/>
        <w:spacing w:val="-2"/>
        <w:w w:val="100"/>
        <w:sz w:val="24"/>
        <w:szCs w:val="24"/>
        <w:lang w:val="en-US" w:eastAsia="en-US" w:bidi="ar-SA"/>
      </w:rPr>
    </w:lvl>
    <w:lvl w:ilvl="3" w:tplc="02DAE458">
      <w:numFmt w:val="bullet"/>
      <w:lvlText w:val="•"/>
      <w:lvlJc w:val="left"/>
      <w:pPr>
        <w:ind w:left="2950" w:hanging="360"/>
      </w:pPr>
      <w:rPr>
        <w:rFonts w:hint="default"/>
        <w:lang w:val="en-US" w:eastAsia="en-US" w:bidi="ar-SA"/>
      </w:rPr>
    </w:lvl>
    <w:lvl w:ilvl="4" w:tplc="9EB4D250">
      <w:numFmt w:val="bullet"/>
      <w:lvlText w:val="•"/>
      <w:lvlJc w:val="left"/>
      <w:pPr>
        <w:ind w:left="3900" w:hanging="360"/>
      </w:pPr>
      <w:rPr>
        <w:rFonts w:hint="default"/>
        <w:lang w:val="en-US" w:eastAsia="en-US" w:bidi="ar-SA"/>
      </w:rPr>
    </w:lvl>
    <w:lvl w:ilvl="5" w:tplc="BFD4BD36">
      <w:numFmt w:val="bullet"/>
      <w:lvlText w:val="•"/>
      <w:lvlJc w:val="left"/>
      <w:pPr>
        <w:ind w:left="4850" w:hanging="360"/>
      </w:pPr>
      <w:rPr>
        <w:rFonts w:hint="default"/>
        <w:lang w:val="en-US" w:eastAsia="en-US" w:bidi="ar-SA"/>
      </w:rPr>
    </w:lvl>
    <w:lvl w:ilvl="6" w:tplc="514AE122">
      <w:numFmt w:val="bullet"/>
      <w:lvlText w:val="•"/>
      <w:lvlJc w:val="left"/>
      <w:pPr>
        <w:ind w:left="5800" w:hanging="360"/>
      </w:pPr>
      <w:rPr>
        <w:rFonts w:hint="default"/>
        <w:lang w:val="en-US" w:eastAsia="en-US" w:bidi="ar-SA"/>
      </w:rPr>
    </w:lvl>
    <w:lvl w:ilvl="7" w:tplc="8986749A">
      <w:numFmt w:val="bullet"/>
      <w:lvlText w:val="•"/>
      <w:lvlJc w:val="left"/>
      <w:pPr>
        <w:ind w:left="6750" w:hanging="360"/>
      </w:pPr>
      <w:rPr>
        <w:rFonts w:hint="default"/>
        <w:lang w:val="en-US" w:eastAsia="en-US" w:bidi="ar-SA"/>
      </w:rPr>
    </w:lvl>
    <w:lvl w:ilvl="8" w:tplc="C1345944">
      <w:numFmt w:val="bullet"/>
      <w:lvlText w:val="•"/>
      <w:lvlJc w:val="left"/>
      <w:pPr>
        <w:ind w:left="7700" w:hanging="360"/>
      </w:pPr>
      <w:rPr>
        <w:rFonts w:hint="default"/>
        <w:lang w:val="en-US" w:eastAsia="en-US" w:bidi="ar-SA"/>
      </w:rPr>
    </w:lvl>
  </w:abstractNum>
  <w:abstractNum w:abstractNumId="2" w15:restartNumberingAfterBreak="0">
    <w:nsid w:val="69484896"/>
    <w:multiLevelType w:val="hybridMultilevel"/>
    <w:tmpl w:val="07FA7FA0"/>
    <w:lvl w:ilvl="0" w:tplc="D5E69260">
      <w:numFmt w:val="bullet"/>
      <w:lvlText w:val="•"/>
      <w:lvlJc w:val="left"/>
      <w:pPr>
        <w:ind w:left="720" w:hanging="360"/>
      </w:pPr>
      <w:rPr>
        <w:rFonts w:ascii="AAAAAD+Helvetica" w:eastAsiaTheme="minorHAnsi" w:hAnsi="AAAAAD+Helvetica" w:cs="AAAAAD+Helvetic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879940">
    <w:abstractNumId w:val="1"/>
  </w:num>
  <w:num w:numId="2" w16cid:durableId="312834765">
    <w:abstractNumId w:val="0"/>
  </w:num>
  <w:num w:numId="3" w16cid:durableId="528303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A7"/>
    <w:rsid w:val="000924DB"/>
    <w:rsid w:val="00192E6A"/>
    <w:rsid w:val="00283361"/>
    <w:rsid w:val="00522E67"/>
    <w:rsid w:val="005E2B60"/>
    <w:rsid w:val="00604DA8"/>
    <w:rsid w:val="008957EC"/>
    <w:rsid w:val="00E30E33"/>
    <w:rsid w:val="00E60A2D"/>
    <w:rsid w:val="00E942A7"/>
    <w:rsid w:val="00FC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7A18"/>
  <w15:chartTrackingRefBased/>
  <w15:docId w15:val="{CE8E5F1F-E3EC-485B-A47D-50E066AB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2A7"/>
    <w:rPr>
      <w:rFonts w:eastAsiaTheme="majorEastAsia" w:cstheme="majorBidi"/>
      <w:color w:val="272727" w:themeColor="text1" w:themeTint="D8"/>
    </w:rPr>
  </w:style>
  <w:style w:type="paragraph" w:styleId="Title">
    <w:name w:val="Title"/>
    <w:basedOn w:val="Normal"/>
    <w:next w:val="Normal"/>
    <w:link w:val="TitleChar"/>
    <w:uiPriority w:val="10"/>
    <w:qFormat/>
    <w:rsid w:val="00E94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2A7"/>
    <w:pPr>
      <w:spacing w:before="160"/>
      <w:jc w:val="center"/>
    </w:pPr>
    <w:rPr>
      <w:i/>
      <w:iCs/>
      <w:color w:val="404040" w:themeColor="text1" w:themeTint="BF"/>
    </w:rPr>
  </w:style>
  <w:style w:type="character" w:customStyle="1" w:styleId="QuoteChar">
    <w:name w:val="Quote Char"/>
    <w:basedOn w:val="DefaultParagraphFont"/>
    <w:link w:val="Quote"/>
    <w:uiPriority w:val="29"/>
    <w:rsid w:val="00E942A7"/>
    <w:rPr>
      <w:i/>
      <w:iCs/>
      <w:color w:val="404040" w:themeColor="text1" w:themeTint="BF"/>
    </w:rPr>
  </w:style>
  <w:style w:type="paragraph" w:styleId="ListParagraph">
    <w:name w:val="List Paragraph"/>
    <w:basedOn w:val="Normal"/>
    <w:uiPriority w:val="1"/>
    <w:qFormat/>
    <w:rsid w:val="00E942A7"/>
    <w:pPr>
      <w:ind w:left="720"/>
      <w:contextualSpacing/>
    </w:pPr>
  </w:style>
  <w:style w:type="character" w:styleId="IntenseEmphasis">
    <w:name w:val="Intense Emphasis"/>
    <w:basedOn w:val="DefaultParagraphFont"/>
    <w:uiPriority w:val="21"/>
    <w:qFormat/>
    <w:rsid w:val="00E942A7"/>
    <w:rPr>
      <w:i/>
      <w:iCs/>
      <w:color w:val="0F4761" w:themeColor="accent1" w:themeShade="BF"/>
    </w:rPr>
  </w:style>
  <w:style w:type="paragraph" w:styleId="IntenseQuote">
    <w:name w:val="Intense Quote"/>
    <w:basedOn w:val="Normal"/>
    <w:next w:val="Normal"/>
    <w:link w:val="IntenseQuoteChar"/>
    <w:uiPriority w:val="30"/>
    <w:qFormat/>
    <w:rsid w:val="00E94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2A7"/>
    <w:rPr>
      <w:i/>
      <w:iCs/>
      <w:color w:val="0F4761" w:themeColor="accent1" w:themeShade="BF"/>
    </w:rPr>
  </w:style>
  <w:style w:type="character" w:styleId="IntenseReference">
    <w:name w:val="Intense Reference"/>
    <w:basedOn w:val="DefaultParagraphFont"/>
    <w:uiPriority w:val="32"/>
    <w:qFormat/>
    <w:rsid w:val="00E942A7"/>
    <w:rPr>
      <w:b/>
      <w:bCs/>
      <w:smallCaps/>
      <w:color w:val="0F4761" w:themeColor="accent1" w:themeShade="BF"/>
      <w:spacing w:val="5"/>
    </w:rPr>
  </w:style>
  <w:style w:type="paragraph" w:styleId="BodyText">
    <w:name w:val="Body Text"/>
    <w:basedOn w:val="Normal"/>
    <w:link w:val="BodyTextChar"/>
    <w:uiPriority w:val="1"/>
    <w:qFormat/>
    <w:rsid w:val="00E942A7"/>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E942A7"/>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Wise</dc:creator>
  <cp:keywords/>
  <dc:description/>
  <cp:lastModifiedBy>Kevin Wise</cp:lastModifiedBy>
  <cp:revision>4</cp:revision>
  <dcterms:created xsi:type="dcterms:W3CDTF">2024-07-04T13:28:00Z</dcterms:created>
  <dcterms:modified xsi:type="dcterms:W3CDTF">2024-07-04T16:11:00Z</dcterms:modified>
</cp:coreProperties>
</file>